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427D0">
      <w:pPr>
        <w:pStyle w:val="a6"/>
        <w:ind w:left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Численность и размещение населения</w:t>
      </w:r>
    </w:p>
    <w:p w:rsidR="00000000" w:rsidRDefault="002427D0">
      <w:pPr>
        <w:ind w:firstLine="900"/>
        <w:jc w:val="both"/>
        <w:rPr>
          <w:sz w:val="28"/>
          <w:szCs w:val="28"/>
        </w:rPr>
      </w:pPr>
    </w:p>
    <w:p w:rsidR="00000000" w:rsidRDefault="002427D0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данным Всероссийской переписи населения 2010 года, численность постоянного населения Российской Федерации составила 142856 тыс. человек, из них в Дальневосточном федеральном округе проживает 6293 тыс. человек. </w:t>
      </w:r>
    </w:p>
    <w:p w:rsidR="00000000" w:rsidRDefault="002427D0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В Камч</w:t>
      </w:r>
      <w:r>
        <w:rPr>
          <w:sz w:val="28"/>
          <w:szCs w:val="28"/>
        </w:rPr>
        <w:t>атском крае по окончательным данным ВПН-2010  учтено 322079 человек, постоянно проживающих на территории, в том числе 18759 человек в Корякском округе. По сравнению с предварительными данными численность уточнена на +315 человек по результатам проведения к</w:t>
      </w:r>
      <w:r>
        <w:rPr>
          <w:sz w:val="28"/>
          <w:szCs w:val="28"/>
        </w:rPr>
        <w:t>онтрольных процедур, проведенных на уровне Росстата.</w:t>
      </w:r>
    </w:p>
    <w:p w:rsidR="00000000" w:rsidRDefault="002427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целом по России численность населения за межпереписной период уменьшилась на 2,3 млн. человек или 2% (в 62 субъектах РФ произошло сокращение численности, в 21 субъекте численность возросла). </w:t>
      </w:r>
    </w:p>
    <w:p w:rsidR="00000000" w:rsidRDefault="002427D0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По сравне</w:t>
      </w:r>
      <w:r>
        <w:rPr>
          <w:sz w:val="28"/>
          <w:szCs w:val="28"/>
        </w:rPr>
        <w:t>нию с переписью 2002 года численность населения Камчатского края уменьшилась на 37 тыс. человек (10%), в том числе проживающего в городских поселениях уменьшилась на 42 тыс. человек (14%), а в сельской местности увеличилась на 5 тыс. человек (7%). Перерасп</w:t>
      </w:r>
      <w:r>
        <w:rPr>
          <w:sz w:val="28"/>
          <w:szCs w:val="28"/>
        </w:rPr>
        <w:t>ределение населения произошло за счет изменений в административно-территориальном устройстве Камчатского края.</w:t>
      </w:r>
    </w:p>
    <w:p w:rsidR="00000000" w:rsidRDefault="002427D0">
      <w:pPr>
        <w:jc w:val="center"/>
        <w:rPr>
          <w:b/>
          <w:sz w:val="28"/>
          <w:szCs w:val="28"/>
        </w:rPr>
      </w:pPr>
    </w:p>
    <w:p w:rsidR="00000000" w:rsidRDefault="002427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Изменение численности населения</w:t>
      </w:r>
    </w:p>
    <w:p w:rsidR="00000000" w:rsidRDefault="002427D0">
      <w:pPr>
        <w:jc w:val="center"/>
        <w:rPr>
          <w:sz w:val="28"/>
          <w:szCs w:val="28"/>
        </w:rPr>
      </w:pPr>
      <w:r>
        <w:rPr>
          <w:sz w:val="28"/>
          <w:szCs w:val="28"/>
        </w:rPr>
        <w:t>(по данным переписей населения, тысяч человек)</w:t>
      </w:r>
    </w:p>
    <w:p w:rsidR="00000000" w:rsidRDefault="002427D0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074420" cy="2626360"/>
            <wp:effectExtent l="6088" t="0" r="1522" b="0"/>
            <wp:docPr id="1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000000" w:rsidRDefault="002427D0">
      <w:pPr>
        <w:pStyle w:val="3"/>
        <w:rPr>
          <w:sz w:val="28"/>
          <w:szCs w:val="28"/>
        </w:rPr>
      </w:pPr>
      <w:r>
        <w:rPr>
          <w:sz w:val="28"/>
          <w:szCs w:val="28"/>
        </w:rPr>
        <w:t>Уменьшение численности населения произошло во всех районах Камч</w:t>
      </w:r>
      <w:r>
        <w:rPr>
          <w:sz w:val="28"/>
          <w:szCs w:val="28"/>
        </w:rPr>
        <w:t xml:space="preserve">атского края. </w:t>
      </w:r>
    </w:p>
    <w:p w:rsidR="00000000" w:rsidRDefault="002427D0">
      <w:pPr>
        <w:pStyle w:val="3"/>
        <w:rPr>
          <w:sz w:val="28"/>
          <w:szCs w:val="28"/>
        </w:rPr>
      </w:pPr>
      <w:r>
        <w:rPr>
          <w:sz w:val="28"/>
          <w:szCs w:val="28"/>
        </w:rPr>
        <w:t>К районам со значительным уменьшением численности жителей относятся Олюторский район (снижение 30%), Карагинский (28%), Усть-Камчатский, Пенжинский, Тигильский (по 22%) и Усть-Большерецкий и Соболевский (по 19%).</w:t>
      </w:r>
    </w:p>
    <w:p w:rsidR="00000000" w:rsidRDefault="002427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Соотношение городского и сел</w:t>
      </w:r>
      <w:r>
        <w:rPr>
          <w:sz w:val="28"/>
          <w:szCs w:val="28"/>
        </w:rPr>
        <w:t>ьского населения края по итогам ВПН-2010 изменилось в сторону увеличения населения на селе только за счет изменений в административно-территориальном устройстве Камчатского края. За межпереписной период 4 рабочих поселка и один город поменяли статус городс</w:t>
      </w:r>
      <w:r>
        <w:rPr>
          <w:sz w:val="28"/>
          <w:szCs w:val="28"/>
        </w:rPr>
        <w:t xml:space="preserve">кой местности на </w:t>
      </w:r>
      <w:proofErr w:type="gramStart"/>
      <w:r>
        <w:rPr>
          <w:sz w:val="28"/>
          <w:szCs w:val="28"/>
        </w:rPr>
        <w:t>сельскую</w:t>
      </w:r>
      <w:proofErr w:type="gramEnd"/>
      <w:r>
        <w:rPr>
          <w:sz w:val="28"/>
          <w:szCs w:val="28"/>
        </w:rPr>
        <w:t>.</w:t>
      </w:r>
    </w:p>
    <w:p w:rsidR="00000000" w:rsidRDefault="002427D0">
      <w:pPr>
        <w:ind w:firstLine="709"/>
        <w:jc w:val="both"/>
        <w:rPr>
          <w:sz w:val="28"/>
          <w:szCs w:val="28"/>
        </w:rPr>
      </w:pPr>
    </w:p>
    <w:p w:rsidR="00000000" w:rsidRPr="000B5960" w:rsidRDefault="002427D0">
      <w:pPr>
        <w:pBdr>
          <w:top w:val="single" w:sz="4" w:space="1" w:color="auto"/>
        </w:pBdr>
      </w:pPr>
    </w:p>
    <w:p w:rsidR="00000000" w:rsidRDefault="002427D0">
      <w:pPr>
        <w:pStyle w:val="a3"/>
        <w:spacing w:before="0" w:beforeAutospacing="0" w:after="0" w:afterAutospacing="0"/>
        <w:jc w:val="right"/>
      </w:pPr>
      <w:r>
        <w:t>Территориальный орган Федеральной службы</w:t>
      </w:r>
      <w:r>
        <w:br/>
        <w:t>государственной статистики по Камчатскому краю</w:t>
      </w:r>
    </w:p>
    <w:p w:rsidR="00000000" w:rsidRDefault="002427D0"/>
    <w:p w:rsidR="002427D0" w:rsidRDefault="002427D0"/>
    <w:sectPr w:rsidR="002427D0">
      <w:pgSz w:w="11906" w:h="16838"/>
      <w:pgMar w:top="85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90"/>
  <w:proofState w:grammar="clean"/>
  <w:defaultTabStop w:val="708"/>
  <w:characterSpacingControl w:val="doNotCompress"/>
  <w:compat/>
  <w:rsids>
    <w:rsidRoot w:val="00932309"/>
    <w:rsid w:val="000B5960"/>
    <w:rsid w:val="002427D0"/>
    <w:rsid w:val="009323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rFonts w:ascii="Arial Black" w:hAnsi="Arial Black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Pr>
      <w:rFonts w:ascii="Arial Black" w:eastAsia="Times New Roman" w:hAnsi="Arial Black" w:cs="Times New Roman" w:hint="default"/>
      <w:sz w:val="28"/>
      <w:szCs w:val="24"/>
      <w:lang w:eastAsia="ru-RU"/>
    </w:rPr>
  </w:style>
  <w:style w:type="paragraph" w:styleId="a3">
    <w:name w:val="Normal (Web)"/>
    <w:basedOn w:val="a"/>
    <w:semiHidden/>
    <w:unhideWhenUsed/>
    <w:pPr>
      <w:spacing w:before="100" w:beforeAutospacing="1" w:after="100" w:afterAutospacing="1"/>
    </w:pPr>
  </w:style>
  <w:style w:type="paragraph" w:styleId="3">
    <w:name w:val="Body Text Indent 3"/>
    <w:basedOn w:val="a"/>
    <w:link w:val="30"/>
    <w:semiHidden/>
    <w:unhideWhenUsed/>
    <w:pPr>
      <w:ind w:firstLine="720"/>
      <w:jc w:val="both"/>
    </w:pPr>
    <w:rPr>
      <w:sz w:val="32"/>
    </w:rPr>
  </w:style>
  <w:style w:type="character" w:customStyle="1" w:styleId="30">
    <w:name w:val="Основной текст с отступом 3 Знак"/>
    <w:basedOn w:val="a0"/>
    <w:link w:val="3"/>
    <w:semiHidden/>
    <w:locked/>
    <w:rPr>
      <w:rFonts w:ascii="Times New Roman" w:eastAsia="Times New Roman" w:hAnsi="Times New Roman" w:cs="Times New Roman" w:hint="default"/>
      <w:sz w:val="32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Pr>
      <w:rFonts w:ascii="Tahoma" w:eastAsia="Times New Roman" w:hAnsi="Tahoma" w:cs="Tahoma" w:hint="default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pPr>
      <w:ind w:left="720"/>
      <w:contextualSpacing/>
    </w:pPr>
  </w:style>
  <w:style w:type="paragraph" w:customStyle="1" w:styleId="a7">
    <w:name w:val="Знак Знак Знак Знак"/>
    <w:basedOn w:val="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s-ascii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!D\&#1055;&#1045;&#1056;&#1045;&#1055;&#1048;&#1057;&#1068;%202010\&#1044;&#1086;&#1082;&#1083;&#1072;&#1076;%20&#1043;&#1091;&#1073;&#1077;&#1088;&#1085;&#1072;&#1090;&#1086;&#1088;&#1091;,%20&#1082;&#1086;&#1085;&#1092;&#1077;&#1088;&#1077;&#1085;&#1094;&#1080;&#1080;,%20&#1082;&#1088;&#1091;&#1075;&#1083;&#1099;&#1081;%20&#1089;&#1090;&#1086;&#1083;\&#1087;&#1088;&#1077;&#1089;&#1089;-&#1082;&#1086;&#1085;&#1092;&#1077;&#1088;&#1077;&#1085;&#1094;&#1080;&#1103;%20&#1048;&#1058;&#1054;&#1043;&#1048;-1\&#1055;&#1083;&#1072;&#1082;&#1072;&#1090;&#1099;\&#1075;&#1088;&#1072;&#1092;&#1080;&#1082;&#1080;%20&#1076;&#1086;&#1082;&#1083;&#1072;&#1076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>
        <c:manualLayout>
          <c:layoutTarget val="inner"/>
          <c:xMode val="edge"/>
          <c:yMode val="edge"/>
          <c:x val="8.0193958805996723E-2"/>
          <c:y val="4.3796921834476456E-2"/>
          <c:w val="0.91980604119400333"/>
          <c:h val="0.6958630017873475"/>
        </c:manualLayout>
      </c:layout>
      <c:bar3DChart>
        <c:barDir val="col"/>
        <c:grouping val="clustered"/>
        <c:ser>
          <c:idx val="0"/>
          <c:order val="0"/>
          <c:tx>
            <c:strRef>
              <c:f>Лист2!$A$2</c:f>
              <c:strCache>
                <c:ptCount val="1"/>
                <c:pt idx="0">
                  <c:v>всего</c:v>
                </c:pt>
              </c:strCache>
            </c:strRef>
          </c:tx>
          <c:spPr>
            <a:gradFill>
              <a:gsLst>
                <a:gs pos="0">
                  <a:srgbClr val="03D4A8"/>
                </a:gs>
                <a:gs pos="25000">
                  <a:srgbClr val="21D6E0"/>
                </a:gs>
                <a:gs pos="75000">
                  <a:srgbClr val="0087E6"/>
                </a:gs>
                <a:gs pos="100000">
                  <a:srgbClr val="005CBF"/>
                </a:gs>
              </a:gsLst>
              <a:lin ang="5400000" scaled="0"/>
            </a:gradFill>
          </c:spPr>
          <c:dLbls>
            <c:dLbl>
              <c:idx val="1"/>
              <c:layout>
                <c:manualLayout>
                  <c:x val="0"/>
                  <c:y val="-2.6058631921824442E-2"/>
                </c:manualLayout>
              </c:layout>
              <c:showVal val="1"/>
            </c:dLbl>
            <c:dLbl>
              <c:idx val="2"/>
              <c:layout>
                <c:manualLayout>
                  <c:x val="0"/>
                  <c:y val="-2.1715526601520086E-2"/>
                </c:manualLayout>
              </c:layout>
              <c:showVal val="1"/>
            </c:dLbl>
            <c:dLbl>
              <c:idx val="4"/>
              <c:layout>
                <c:manualLayout>
                  <c:x val="-1.8779342723004694E-3"/>
                  <c:y val="-2.1715526601520211E-2"/>
                </c:manualLayout>
              </c:layout>
              <c:showVal val="1"/>
            </c:dLbl>
            <c:dLbl>
              <c:idx val="5"/>
              <c:layout>
                <c:manualLayout>
                  <c:x val="0"/>
                  <c:y val="-1.3029315960912181E-2"/>
                </c:manualLayout>
              </c:layout>
              <c:showVal val="1"/>
            </c:dLbl>
            <c:spPr>
              <a:solidFill>
                <a:srgbClr val="FFFFFF"/>
              </a:solidFill>
            </c:spPr>
            <c:txPr>
              <a:bodyPr/>
              <a:lstStyle/>
              <a:p>
                <a:pPr>
                  <a:defRPr sz="1200" baseline="0"/>
                </a:pPr>
                <a:endParaRPr lang="ru-RU"/>
              </a:p>
            </c:txPr>
            <c:showVal val="1"/>
          </c:dLbls>
          <c:cat>
            <c:numRef>
              <c:f>Лист2!$B$1:$G$1</c:f>
              <c:numCache>
                <c:formatCode>General</c:formatCode>
                <c:ptCount val="6"/>
                <c:pt idx="0">
                  <c:v>1959</c:v>
                </c:pt>
                <c:pt idx="1">
                  <c:v>1970</c:v>
                </c:pt>
                <c:pt idx="2">
                  <c:v>1979</c:v>
                </c:pt>
                <c:pt idx="3">
                  <c:v>1989</c:v>
                </c:pt>
                <c:pt idx="4">
                  <c:v>2002</c:v>
                </c:pt>
                <c:pt idx="5">
                  <c:v>2010</c:v>
                </c:pt>
              </c:numCache>
            </c:numRef>
          </c:cat>
          <c:val>
            <c:numRef>
              <c:f>Лист2!$B$2:$G$2</c:f>
              <c:numCache>
                <c:formatCode>General</c:formatCode>
                <c:ptCount val="6"/>
                <c:pt idx="0">
                  <c:v>220</c:v>
                </c:pt>
                <c:pt idx="1">
                  <c:v>288</c:v>
                </c:pt>
                <c:pt idx="2">
                  <c:v>384</c:v>
                </c:pt>
                <c:pt idx="3">
                  <c:v>472</c:v>
                </c:pt>
                <c:pt idx="4">
                  <c:v>359</c:v>
                </c:pt>
                <c:pt idx="5">
                  <c:v>322</c:v>
                </c:pt>
              </c:numCache>
            </c:numRef>
          </c:val>
          <c:shape val="cone"/>
        </c:ser>
        <c:ser>
          <c:idx val="1"/>
          <c:order val="1"/>
          <c:tx>
            <c:strRef>
              <c:f>Лист2!$A$3</c:f>
              <c:strCache>
                <c:ptCount val="1"/>
                <c:pt idx="0">
                  <c:v>городское </c:v>
                </c:pt>
              </c:strCache>
            </c:strRef>
          </c:tx>
          <c:spPr>
            <a:gradFill>
              <a:gsLst>
                <a:gs pos="0">
                  <a:srgbClr val="A603AB"/>
                </a:gs>
                <a:gs pos="21001">
                  <a:srgbClr val="0819FB"/>
                </a:gs>
                <a:gs pos="35001">
                  <a:srgbClr val="1A8D48"/>
                </a:gs>
                <a:gs pos="52000">
                  <a:srgbClr val="FFFF00"/>
                </a:gs>
                <a:gs pos="73000">
                  <a:srgbClr val="EE3F17"/>
                </a:gs>
                <a:gs pos="88000">
                  <a:srgbClr val="E81766"/>
                </a:gs>
                <a:gs pos="100000">
                  <a:srgbClr val="A603AB"/>
                </a:gs>
              </a:gsLst>
              <a:lin ang="5400000" scaled="0"/>
            </a:gradFill>
          </c:spPr>
          <c:dLbls>
            <c:dLbl>
              <c:idx val="0"/>
              <c:layout>
                <c:manualLayout>
                  <c:x val="1.3145539906103464E-2"/>
                  <c:y val="-2.6058631921824411E-2"/>
                </c:manualLayout>
              </c:layout>
              <c:showVal val="1"/>
            </c:dLbl>
            <c:dLbl>
              <c:idx val="1"/>
              <c:layout>
                <c:manualLayout>
                  <c:x val="1.5023474178403861E-2"/>
                  <c:y val="-1.3029315960912181E-2"/>
                </c:manualLayout>
              </c:layout>
              <c:showVal val="1"/>
            </c:dLbl>
            <c:dLbl>
              <c:idx val="2"/>
              <c:layout>
                <c:manualLayout>
                  <c:x val="1.1267605633803043E-2"/>
                  <c:y val="-1.3029315960912181E-2"/>
                </c:manualLayout>
              </c:layout>
              <c:showVal val="1"/>
            </c:dLbl>
            <c:dLbl>
              <c:idx val="3"/>
              <c:layout>
                <c:manualLayout>
                  <c:x val="1.5023474178403861E-2"/>
                  <c:y val="-8.6862106406080542E-3"/>
                </c:manualLayout>
              </c:layout>
              <c:showVal val="1"/>
            </c:dLbl>
            <c:dLbl>
              <c:idx val="4"/>
              <c:layout>
                <c:manualLayout>
                  <c:x val="2.2535211267606076E-2"/>
                  <c:y val="-1.3029315960912181E-2"/>
                </c:manualLayout>
              </c:layout>
              <c:showVal val="1"/>
            </c:dLbl>
            <c:dLbl>
              <c:idx val="5"/>
              <c:layout>
                <c:manualLayout>
                  <c:x val="1.8779342723004692E-2"/>
                  <c:y val="-1.7372421281216362E-2"/>
                </c:manualLayout>
              </c:layout>
              <c:showVal val="1"/>
            </c:dLbl>
            <c:spPr>
              <a:solidFill>
                <a:srgbClr val="FFFFFF"/>
              </a:solidFill>
            </c:spPr>
            <c:txPr>
              <a:bodyPr/>
              <a:lstStyle/>
              <a:p>
                <a:pPr>
                  <a:defRPr sz="1200" baseline="0"/>
                </a:pPr>
                <a:endParaRPr lang="ru-RU"/>
              </a:p>
            </c:txPr>
            <c:showVal val="1"/>
          </c:dLbls>
          <c:cat>
            <c:numRef>
              <c:f>Лист2!$B$1:$G$1</c:f>
              <c:numCache>
                <c:formatCode>General</c:formatCode>
                <c:ptCount val="6"/>
                <c:pt idx="0">
                  <c:v>1959</c:v>
                </c:pt>
                <c:pt idx="1">
                  <c:v>1970</c:v>
                </c:pt>
                <c:pt idx="2">
                  <c:v>1979</c:v>
                </c:pt>
                <c:pt idx="3">
                  <c:v>1989</c:v>
                </c:pt>
                <c:pt idx="4">
                  <c:v>2002</c:v>
                </c:pt>
                <c:pt idx="5">
                  <c:v>2010</c:v>
                </c:pt>
              </c:numCache>
            </c:numRef>
          </c:cat>
          <c:val>
            <c:numRef>
              <c:f>Лист2!$B$3:$G$3</c:f>
              <c:numCache>
                <c:formatCode>General</c:formatCode>
                <c:ptCount val="6"/>
                <c:pt idx="0">
                  <c:v>140</c:v>
                </c:pt>
                <c:pt idx="1">
                  <c:v>220</c:v>
                </c:pt>
                <c:pt idx="2">
                  <c:v>317</c:v>
                </c:pt>
                <c:pt idx="3">
                  <c:v>385</c:v>
                </c:pt>
                <c:pt idx="4">
                  <c:v>291</c:v>
                </c:pt>
                <c:pt idx="5">
                  <c:v>249</c:v>
                </c:pt>
              </c:numCache>
            </c:numRef>
          </c:val>
        </c:ser>
        <c:ser>
          <c:idx val="2"/>
          <c:order val="2"/>
          <c:tx>
            <c:strRef>
              <c:f>Лист2!$A$4</c:f>
              <c:strCache>
                <c:ptCount val="1"/>
                <c:pt idx="0">
                  <c:v>сельское</c:v>
                </c:pt>
              </c:strCache>
            </c:strRef>
          </c:tx>
          <c:spPr>
            <a:gradFill flip="none" rotWithShape="1">
              <a:gsLst>
                <a:gs pos="0">
                  <a:srgbClr val="FC9FCB"/>
                </a:gs>
                <a:gs pos="13000">
                  <a:srgbClr val="F8B049"/>
                </a:gs>
                <a:gs pos="21001">
                  <a:srgbClr val="F8B049"/>
                </a:gs>
                <a:gs pos="63000">
                  <a:srgbClr val="FEE7F2"/>
                </a:gs>
                <a:gs pos="67000">
                  <a:srgbClr val="F952A0"/>
                </a:gs>
                <a:gs pos="69000">
                  <a:srgbClr val="C50849"/>
                </a:gs>
                <a:gs pos="82001">
                  <a:srgbClr val="B43E85"/>
                </a:gs>
                <a:gs pos="100000">
                  <a:srgbClr val="F8B049"/>
                </a:gs>
              </a:gsLst>
              <a:lin ang="13500000" scaled="0"/>
              <a:tileRect/>
            </a:gradFill>
          </c:spPr>
          <c:dLbls>
            <c:dLbl>
              <c:idx val="0"/>
              <c:layout>
                <c:manualLayout>
                  <c:x val="1.1267605633803043E-2"/>
                  <c:y val="-4.3431053203040184E-3"/>
                </c:manualLayout>
              </c:layout>
              <c:showVal val="1"/>
            </c:dLbl>
            <c:dLbl>
              <c:idx val="1"/>
              <c:layout>
                <c:manualLayout>
                  <c:x val="7.5117370892019775E-3"/>
                  <c:y val="-1.3029315960912181E-2"/>
                </c:manualLayout>
              </c:layout>
              <c:showVal val="1"/>
            </c:dLbl>
            <c:dLbl>
              <c:idx val="2"/>
              <c:layout>
                <c:manualLayout>
                  <c:x val="1.8779342723004758E-2"/>
                  <c:y val="-1.7372421281216362E-2"/>
                </c:manualLayout>
              </c:layout>
              <c:showVal val="1"/>
            </c:dLbl>
            <c:dLbl>
              <c:idx val="3"/>
              <c:layout>
                <c:manualLayout>
                  <c:x val="2.2535211267606076E-2"/>
                  <c:y val="-1.3029315960912181E-2"/>
                </c:manualLayout>
              </c:layout>
              <c:showVal val="1"/>
            </c:dLbl>
            <c:dLbl>
              <c:idx val="4"/>
              <c:layout>
                <c:manualLayout>
                  <c:x val="1.3145539906103464E-2"/>
                  <c:y val="-1.7372421281216362E-2"/>
                </c:manualLayout>
              </c:layout>
              <c:showVal val="1"/>
            </c:dLbl>
            <c:dLbl>
              <c:idx val="5"/>
              <c:layout>
                <c:manualLayout>
                  <c:x val="1.1267605633803043E-2"/>
                  <c:y val="-1.3029315960912181E-2"/>
                </c:manualLayout>
              </c:layout>
              <c:showVal val="1"/>
            </c:dLbl>
            <c:spPr>
              <a:solidFill>
                <a:srgbClr val="FFFFFF"/>
              </a:solidFill>
            </c:spPr>
            <c:txPr>
              <a:bodyPr/>
              <a:lstStyle/>
              <a:p>
                <a:pPr>
                  <a:defRPr sz="1200" baseline="0"/>
                </a:pPr>
                <a:endParaRPr lang="ru-RU"/>
              </a:p>
            </c:txPr>
            <c:showVal val="1"/>
          </c:dLbls>
          <c:cat>
            <c:numRef>
              <c:f>Лист2!$B$1:$G$1</c:f>
              <c:numCache>
                <c:formatCode>General</c:formatCode>
                <c:ptCount val="6"/>
                <c:pt idx="0">
                  <c:v>1959</c:v>
                </c:pt>
                <c:pt idx="1">
                  <c:v>1970</c:v>
                </c:pt>
                <c:pt idx="2">
                  <c:v>1979</c:v>
                </c:pt>
                <c:pt idx="3">
                  <c:v>1989</c:v>
                </c:pt>
                <c:pt idx="4">
                  <c:v>2002</c:v>
                </c:pt>
                <c:pt idx="5">
                  <c:v>2010</c:v>
                </c:pt>
              </c:numCache>
            </c:numRef>
          </c:cat>
          <c:val>
            <c:numRef>
              <c:f>Лист2!$B$4:$G$4</c:f>
              <c:numCache>
                <c:formatCode>General</c:formatCode>
                <c:ptCount val="6"/>
                <c:pt idx="0">
                  <c:v>80</c:v>
                </c:pt>
                <c:pt idx="1">
                  <c:v>68</c:v>
                </c:pt>
                <c:pt idx="2">
                  <c:v>67</c:v>
                </c:pt>
                <c:pt idx="3">
                  <c:v>87</c:v>
                </c:pt>
                <c:pt idx="4">
                  <c:v>68</c:v>
                </c:pt>
                <c:pt idx="5">
                  <c:v>73</c:v>
                </c:pt>
              </c:numCache>
            </c:numRef>
          </c:val>
        </c:ser>
        <c:shape val="cylinder"/>
        <c:axId val="135478656"/>
        <c:axId val="137251840"/>
        <c:axId val="0"/>
      </c:bar3DChart>
      <c:catAx>
        <c:axId val="135478656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sz="1200" baseline="0"/>
            </a:pPr>
            <a:endParaRPr lang="ru-RU"/>
          </a:p>
        </c:txPr>
        <c:crossAx val="137251840"/>
        <c:crosses val="autoZero"/>
        <c:auto val="1"/>
        <c:lblAlgn val="ctr"/>
        <c:lblOffset val="100"/>
      </c:catAx>
      <c:valAx>
        <c:axId val="137251840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sz="1200" baseline="0"/>
            </a:pPr>
            <a:endParaRPr lang="ru-RU"/>
          </a:p>
        </c:txPr>
        <c:crossAx val="135478656"/>
        <c:crosses val="autoZero"/>
        <c:crossBetween val="between"/>
      </c:valAx>
      <c:spPr>
        <a:gradFill>
          <a:gsLst>
            <a:gs pos="0">
              <a:srgbClr val="FBEAC7">
                <a:alpha val="52000"/>
              </a:srgbClr>
            </a:gs>
            <a:gs pos="17999">
              <a:srgbClr val="FEE7F2"/>
            </a:gs>
            <a:gs pos="36000">
              <a:srgbClr val="FAC77D"/>
            </a:gs>
            <a:gs pos="61000">
              <a:srgbClr val="FBA97D"/>
            </a:gs>
            <a:gs pos="82001">
              <a:srgbClr val="FBD49C"/>
            </a:gs>
            <a:gs pos="100000">
              <a:srgbClr val="FEE7F2"/>
            </a:gs>
          </a:gsLst>
          <a:lin ang="13500000" scaled="0"/>
        </a:gradFill>
      </c:spPr>
    </c:plotArea>
    <c:legend>
      <c:legendPos val="r"/>
      <c:layout>
        <c:manualLayout>
          <c:xMode val="edge"/>
          <c:yMode val="edge"/>
          <c:x val="9.7073713243471839E-3"/>
          <c:y val="0.90640162310999473"/>
          <c:w val="0.97673330664175462"/>
          <c:h val="9.1130219152053854E-2"/>
        </c:manualLayout>
      </c:layout>
      <c:txPr>
        <a:bodyPr/>
        <a:lstStyle/>
        <a:p>
          <a:pPr>
            <a:defRPr sz="1200" baseline="0"/>
          </a:pPr>
          <a:endParaRPr lang="ru-RU"/>
        </a:p>
      </c:txPr>
    </c:legend>
    <c:plotVisOnly val="1"/>
  </c:chart>
  <c:spPr>
    <a:ln>
      <a:noFill/>
    </a:ln>
  </c:sp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285</Words>
  <Characters>1626</Characters>
  <Application>Microsoft Office Word</Application>
  <DocSecurity>0</DocSecurity>
  <Lines>13</Lines>
  <Paragraphs>3</Paragraphs>
  <ScaleCrop>false</ScaleCrop>
  <Company>stat</Company>
  <LinksUpToDate>false</LinksUpToDate>
  <CharactersWithSpaces>1908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mozhaeva_ms</dc:creator>
  <cp:keywords/>
  <dc:description/>
  <cp:lastModifiedBy>P41_SumakovaEI</cp:lastModifiedBy>
  <cp:revision>2</cp:revision>
  <dcterms:created xsi:type="dcterms:W3CDTF">2018-12-24T04:00:00Z</dcterms:created>
  <dcterms:modified xsi:type="dcterms:W3CDTF">2018-12-24T04:00:00Z</dcterms:modified>
</cp:coreProperties>
</file>